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</w:pPr>
      <w:r>
        <w:rPr>
          <w:rFonts w:ascii="Calibri" w:cs="Calibri" w:eastAsia="Calibri" w:hAnsi="Calibri"/>
          <w:b/>
          <w:bCs/>
          <w:color w:val="0A7E79"/>
          <w:spacing w:val="30"/>
          <w:sz w:val="19"/>
          <w:szCs w:val="19"/>
        </w:rPr>
        <w:t xml:space="preserve">ONE-PAGE PLAN · LEDGER SERVICE (04)</w:t>
      </w:r>
    </w:p>
    <w:p>
      <w:pPr>
        <w:spacing w:after="90"/>
      </w:pPr>
      <w:r>
        <w:rPr>
          <w:rFonts w:ascii="Calibri" w:cs="Calibri" w:eastAsia="Calibri" w:hAnsi="Calibri"/>
          <w:b/>
          <w:bCs/>
          <w:color w:val="0B1F3A"/>
          <w:sz w:val="36"/>
          <w:szCs w:val="36"/>
        </w:rPr>
        <w:t xml:space="preserve">Ledger Service — Overview &amp; Milestone Breakdown</w:t>
      </w:r>
    </w:p>
    <w:p>
      <w:pPr>
        <w:spacing w:after="140"/>
      </w:pPr>
      <w:r>
        <w:rPr>
          <w:rFonts w:ascii="Calibri" w:cs="Calibri" w:eastAsia="Calibri" w:hAnsi="Calibri"/>
          <w:i/>
          <w:iCs/>
          <w:color w:val="5B6B7A"/>
          <w:sz w:val="19"/>
          <w:szCs w:val="19"/>
        </w:rPr>
        <w:t xml:space="preserve">Java 21 / Spring Boot 3.3 · PostgreSQL 16 append-only · Ledger &amp; Money Movement squad · critical path · ≈4–5 sprints between gates M1 and M2 · incorporates ADR-0002</w:t>
      </w:r>
    </w:p>
    <w:p>
      <w:pPr>
        <w:spacing w:after="70" w:before="60"/>
      </w:pPr>
      <w:r>
        <w:rPr>
          <w:rFonts w:ascii="Calibri" w:cs="Calibri" w:eastAsia="Calibri" w:hAnsi="Calibri"/>
          <w:b/>
          <w:bCs/>
          <w:color w:val="0A7E79"/>
          <w:sz w:val="24"/>
          <w:szCs w:val="24"/>
        </w:rPr>
        <w:t xml:space="preserve">Overview</w:t>
      </w:r>
    </w:p>
    <w:p>
      <w:pPr>
        <w:spacing w:after="110" w:line="280"/>
      </w:pPr>
      <w:r>
        <w:rPr>
          <w:rFonts w:ascii="Calibri" w:cs="Calibri" w:eastAsia="Calibri" w:hAnsi="Calibri"/>
          <w:color w:val="1E2A38"/>
          <w:sz w:val="20"/>
          <w:szCs w:val="20"/>
        </w:rPr>
        <w:t xml:space="preserve">The Ledger is the system of record for value — nothing else in the platform may hold a balance. Money is recorded as balanced, double-entry, append-only journals; balances are projections derived from postings, never stored and mutated. It runs on the JVM for exact integer-minor-unit arithmetic and posting throughput, and serves both applications. It does not price (10), orchestrate (05) or manage exchange rates: a locked rate arrives as an input to every posting.</w:t>
      </w:r>
    </w:p>
    <w:p>
      <w:pPr>
        <w:spacing w:after="70" w:before="60"/>
      </w:pPr>
      <w:r>
        <w:rPr>
          <w:rFonts w:ascii="Calibri" w:cs="Calibri" w:eastAsia="Calibri" w:hAnsi="Calibri"/>
          <w:b/>
          <w:bCs/>
          <w:color w:val="0A7E79"/>
          <w:sz w:val="24"/>
          <w:szCs w:val="24"/>
        </w:rPr>
        <w:t xml:space="preserve">Features broken down by milestone</w:t>
      </w:r>
    </w:p>
    <w:tbl>
      <w:tblPr>
        <w:tblW w:type="dxa" w:w="10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1850"/>
        <w:gridCol w:w="3750"/>
        <w:gridCol w:w="4400"/>
      </w:tblGrid>
      <w:tr>
        <w:trPr>
          <w:tblHeader/>
        </w:trPr>
        <w:tc>
          <w:tcPr>
            <w:tcW w:type="dxa" w:w="18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Milestone</w:t>
            </w:r>
          </w:p>
        </w:tc>
        <w:tc>
          <w:tcPr>
            <w:tcW w:type="dxa" w:w="37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Features delivered</w:t>
            </w:r>
          </w:p>
        </w:tc>
        <w:tc>
          <w:tcPr>
            <w:tcW w:type="dxa" w:w="44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Exit criterion (must be demonstrated)</w:t>
            </w:r>
          </w:p>
        </w:tc>
      </w:tr>
      <w:tr>
        <w:tc>
          <w:tcPr>
            <w:tcW w:type="dxa" w:w="18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18"/>
                <w:szCs w:val="18"/>
              </w:rPr>
              <w:t xml:space="preserve">L0 — Ready to start
(entry gate)</w:t>
            </w:r>
          </w:p>
        </w:tc>
        <w:tc>
          <w:tcPr>
            <w:tcW w:type="dxa" w:w="3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18"/>
                <w:szCs w:val="18"/>
              </w:rPr>
              <w:t xml:space="preserve">None — gate only</w:t>
            </w:r>
          </w:p>
        </w:tc>
        <w:tc>
          <w:tcPr>
            <w:tcW w:type="dxa" w:w="44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18"/>
                <w:szCs w:val="18"/>
              </w:rPr>
              <w:t xml:space="preserve">Gate M1 passed; JVM template scaffolds a passing service; Persistence-Java available</w:t>
            </w:r>
          </w:p>
        </w:tc>
      </w:tr>
      <w:tr>
        <w:tc>
          <w:tcPr>
            <w:tcW w:type="dxa" w:w="18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18"/>
                <w:szCs w:val="18"/>
              </w:rPr>
              <w:t xml:space="preserve">L1 — Money &amp; domain core
1 sprint</w:t>
            </w:r>
          </w:p>
        </w:tc>
        <w:tc>
          <w:tcPr>
            <w:tcW w:type="dxa" w:w="3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18"/>
                <w:szCs w:val="18"/>
              </w:rPr>
              <w:t xml:space="preserve">Money value object · journal/posting model · balancing invariant · reversal semantics · rate scale-8 + no-rate-lookup rules</w:t>
            </w:r>
          </w:p>
        </w:tc>
        <w:tc>
          <w:tcPr>
            <w:tcW w:type="dxa" w:w="44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18"/>
                <w:szCs w:val="18"/>
              </w:rPr>
              <w:t xml:space="preserve">Unbalanced journal rejected in-domain; jqwik tests pass; no float type exists; ArchUnit green incl. no posting-path FxRatePort call</w:t>
            </w:r>
          </w:p>
        </w:tc>
      </w:tr>
      <w:tr>
        <w:tc>
          <w:tcPr>
            <w:tcW w:type="dxa" w:w="18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18"/>
                <w:szCs w:val="18"/>
              </w:rPr>
              <w:t xml:space="preserve">L2 — Posting &amp; append-only
1 sprint</w:t>
            </w:r>
          </w:p>
        </w:tc>
        <w:tc>
          <w:tcPr>
            <w:tcW w:type="dxa" w:w="3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18"/>
                <w:szCs w:val="18"/>
              </w:rPr>
              <w:t xml:space="preserve">JP1 post · JP2 idempotency · JP3 append-only · JP4 reversal · FX1 quote_id · FX2 display_meta · outbox</w:t>
            </w:r>
          </w:p>
        </w:tc>
        <w:tc>
          <w:tcPr>
            <w:tcW w:type="dxa" w:w="44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18"/>
                <w:szCs w:val="18"/>
              </w:rPr>
              <w:t xml:space="preserve">DB denies UPDATE/DELETE; same key never double-posts; kill mid-write leaves both rows or neither; display_meta matches its quote</w:t>
            </w:r>
          </w:p>
        </w:tc>
      </w:tr>
      <w:tr>
        <w:tc>
          <w:tcPr>
            <w:tcW w:type="dxa" w:w="18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18"/>
                <w:szCs w:val="18"/>
              </w:rPr>
              <w:t xml:space="preserve">L3 — Holds
1 sprint</w:t>
            </w:r>
          </w:p>
        </w:tc>
        <w:tc>
          <w:tcPr>
            <w:tcW w:type="dxa" w:w="3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18"/>
                <w:szCs w:val="18"/>
              </w:rPr>
              <w:t xml:space="preserve">HD1 place · HD2 capture · HD3 release · HD4 expiry</w:t>
            </w:r>
          </w:p>
        </w:tc>
        <w:tc>
          <w:tcPr>
            <w:tcW w:type="dxa" w:w="44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18"/>
                <w:szCs w:val="18"/>
              </w:rPr>
              <w:t xml:space="preserve">All transitions idempotent and audited; a released hold can never be captured; expiry runs on schedule</w:t>
            </w:r>
          </w:p>
        </w:tc>
      </w:tr>
      <w:tr>
        <w:tc>
          <w:tcPr>
            <w:tcW w:type="dxa" w:w="18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18"/>
                <w:szCs w:val="18"/>
              </w:rPr>
              <w:t xml:space="preserve">L4 — Balances &amp; projection
1 sprint</w:t>
            </w:r>
          </w:p>
        </w:tc>
        <w:tc>
          <w:tcPr>
            <w:tcW w:type="dxa" w:w="3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18"/>
                <w:szCs w:val="18"/>
              </w:rPr>
              <w:t xml:space="preserve">BL1 projection · BL2 cached read · BL3 nightly reconciliation · BL4 as-of balance</w:t>
            </w:r>
          </w:p>
        </w:tc>
        <w:tc>
          <w:tcPr>
            <w:tcW w:type="dxa" w:w="44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18"/>
                <w:szCs w:val="18"/>
              </w:rPr>
              <w:t xml:space="preserve">Balances rebuildable from empty; cached read within outbox-lag budget; job detects injected drift</w:t>
            </w:r>
          </w:p>
        </w:tc>
      </w:tr>
      <w:tr>
        <w:tc>
          <w:tcPr>
            <w:tcW w:type="dxa" w:w="18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18"/>
                <w:szCs w:val="18"/>
              </w:rPr>
              <w:t xml:space="preserve">L5 — Consumer ready
1 sprint</w:t>
            </w:r>
          </w:p>
        </w:tc>
        <w:tc>
          <w:tcPr>
            <w:tcW w:type="dxa" w:w="3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18"/>
                <w:szCs w:val="18"/>
              </w:rPr>
              <w:t xml:space="preserve">Reversal endpoint · perf tuning · Pact contracts · isolation &amp; residency checks · FX3/FX4 conversion behind a flag</w:t>
            </w:r>
          </w:p>
        </w:tc>
        <w:tc>
          <w:tcPr>
            <w:tcW w:type="dxa" w:w="44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18"/>
                <w:szCs w:val="18"/>
              </w:rPr>
              <w:t xml:space="preserve">Post p99 &lt; 200 ms, read p99 &lt; 50 ms; Pact green for Payments/Wallets/Pricing; isolation green; KSA in-Kingdom proven; runbook written</w:t>
            </w:r>
          </w:p>
        </w:tc>
      </w:tr>
    </w:tbl>
    <w:p>
      <w:pPr>
        <w:spacing w:after="60" w:before="140"/>
      </w:pPr>
      <w:r>
        <w:rPr>
          <w:rFonts w:ascii="Calibri" w:cs="Calibri" w:eastAsia="Calibri" w:hAnsi="Calibri"/>
          <w:b/>
          <w:bCs/>
          <w:color w:val="0A7E79"/>
          <w:sz w:val="24"/>
          <w:szCs w:val="24"/>
        </w:rPr>
        <w:t xml:space="preserve">Applies to every milestone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Integer minor units only — no floating-point arithmetic anywhere.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Journals immutable: corrections are reversals, never edits or deletes.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Every mutation idempotency-keyed; every state change emitted via the outbox in the same transaction.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Rates arrive as inputs — the posting path never calls FxRatePort (ADR-0002 D6). ArchUnit + isolation suite blocking in CI.</w:t>
      </w:r>
    </w:p>
    <w:tbl>
      <w:tblPr>
        <w:tblW w:type="dxa" w:w="9350"/>
        <w:tblBorders>
          <w:top w:val="single" w:color="B9770E" w:sz="6"/>
          <w:left w:val="single" w:color="B9770E" w:sz="18"/>
          <w:bottom w:val="single" w:color="B9770E" w:sz="6"/>
          <w:right w:val="single" w:color="B9770E" w:sz="6"/>
          <w:insideH w:val="single" w:color="B9770E" w:sz="6"/>
          <w:insideV w:val="single" w:color="B9770E" w:sz="6"/>
        </w:tblBorders>
      </w:tblPr>
      <w:tblGrid>
        <w:gridCol w:w="9350"/>
      </w:tblGrid>
      <w:tr>
        <w:tc>
          <w:tcPr>
            <w:tcW w:type="dxa" w:w="9350"/>
            <w:shd w:fill="FDEBD0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B9770E"/>
                <w:sz w:val="21"/>
                <w:szCs w:val="21"/>
              </w:rPr>
              <w:t xml:space="preserve">Scope &amp; focus.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FX_CONVERSION and FX-Position accounts are built in L5 but stay behind a capability flag — the PK pilot books PKR only (ADR-0002 D7). Protect L2: append-only storage, idempotency and the outbox are cheap now, expensive to retrofit.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820" w:right="1000" w:bottom="72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Calibri" w:cs="Calibri" w:eastAsia="Calibri" w:hAnsi="Calibri"/>
        <w:color w:val="5B6B7A"/>
        <w:sz w:val="17"/>
        <w:szCs w:val="17"/>
      </w:rPr>
      <w:t xml:space="preserve">Confidential — Internal Use   ·   Page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B6B7A"/>
        <w:sz w:val="17"/>
        <w:szCs w:val="17"/>
      </w:rPr>
      <w:t xml:space="preserve"> of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color w:val="0A7E79"/>
        <w:sz w:val="17"/>
        <w:szCs w:val="17"/>
      </w:rPr>
      <w:t xml:space="preserve">Ledger Service (04) — One-Page Plan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460" w:hanging="23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2A38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2026-07-29T16:34:29.520Z</dcterms:created>
  <dcterms:modified xsi:type="dcterms:W3CDTF">2026-07-29T16:34:29.520Z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