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400"/>
        <w:jc w:val="center"/>
      </w:pPr>
      <w:r>
        <w:rPr>
          <w:b/>
          <w:bCs/>
          <w:color w:val="12766A"/>
          <w:sz w:val="22"/>
          <w:szCs w:val="22"/>
        </w:rPr>
        <w:t xml:space="preserve">PRESENTER SCRIPT · ROMAN URDU</w:t>
      </w:r>
    </w:p>
    <w:p>
      <w:pPr>
        <w:spacing w:after="120" w:before="120"/>
        <w:jc w:val="center"/>
      </w:pPr>
      <w:r>
        <w:rPr>
          <w:b/>
          <w:bCs/>
          <w:color w:val="0B2447"/>
          <w:sz w:val="44"/>
          <w:szCs w:val="44"/>
        </w:rPr>
        <w:t xml:space="preserve">Shared Adapter Platform — Banking + Takaful</w:t>
      </w:r>
    </w:p>
    <w:p>
      <w:pPr>
        <w:spacing w:after="200"/>
        <w:jc w:val="center"/>
      </w:pPr>
      <w:r>
        <w:rPr>
          <w:b/>
          <w:bCs/>
          <w:color w:val="12766A"/>
          <w:sz w:val="26"/>
          <w:szCs w:val="26"/>
        </w:rPr>
        <w:t xml:space="preserve">Slide-by-slide presentation script (Roman Urdu, English terminology)</w:t>
      </w:r>
    </w:p>
    <w:p>
      <w:pPr>
        <w:spacing w:after="300"/>
        <w:jc w:val="center"/>
      </w:pPr>
      <w:r>
        <w:rPr>
          <w:i/>
          <w:iCs/>
          <w:color w:val="5D6D7E"/>
          <w:sz w:val="21"/>
          <w:szCs w:val="21"/>
        </w:rPr>
        <w:t xml:space="preserve">16 slides ka mukammal narration — har slide ke liye bolne wala matn, English technical terms ke saath.</w:t>
      </w:r>
    </w:p>
    <w:p>
      <w:pPr>
        <w:pBdr>
          <w:bottom w:val="single" w:color="B9770E" w:sz="12" w:space="8"/>
        </w:pBdr>
        <w:spacing w:after="300"/>
      </w:pPr>
    </w:p>
    <w:tbl>
      <w:tblPr>
        <w:tblW w:type="dxa" w:w="9350"/>
        <w:tblBorders>
          <w:top w:val="single" w:color="AAB7B8" w:sz="4"/>
          <w:left w:val="single" w:color="AAB7B8" w:sz="4"/>
          <w:bottom w:val="single" w:color="AAB7B8" w:sz="4"/>
          <w:right w:val="single" w:color="AAB7B8" w:sz="4"/>
          <w:insideH w:val="single" w:color="AAB7B8" w:sz="4"/>
          <w:insideV w:val="single" w:color="AAB7B8" w:sz="4"/>
        </w:tblBorders>
      </w:tblPr>
      <w:tblGrid>
        <w:gridCol w:w="2400"/>
        <w:gridCol w:w="6950"/>
      </w:tblGrid>
      <w:tr>
        <w:trPr>
          <w:tblHeader/>
        </w:trPr>
        <w:tc>
          <w:tcPr>
            <w:tcW w:type="dxa" w:w="2400"/>
            <w:shd w:fill="0B2447" w:val="clear"/>
            <w:tcMar>
              <w:top w:type="dxa" w:w="100"/>
              <w:left w:type="dxa" w:w="120"/>
              <w:bottom w:type="dxa" w:w="100"/>
              <w:right w:type="dxa" w:w="120"/>
            </w:tcMar>
            <w:vAlign w:val="center"/>
          </w:tcPr>
          <w:p>
            <w:pPr>
              <w:spacing w:after="0" w:line="260"/>
            </w:pPr>
            <w:r>
              <w:rPr>
                <w:b/>
                <w:bCs/>
                <w:color w:val="FFFFFF"/>
                <w:sz w:val="19"/>
                <w:szCs w:val="19"/>
              </w:rPr>
              <w:t xml:space="preserve">Field</w:t>
            </w:r>
          </w:p>
        </w:tc>
        <w:tc>
          <w:tcPr>
            <w:tcW w:type="dxa" w:w="6950"/>
            <w:shd w:fill="0B2447" w:val="clear"/>
            <w:tcMar>
              <w:top w:type="dxa" w:w="100"/>
              <w:left w:type="dxa" w:w="120"/>
              <w:bottom w:type="dxa" w:w="100"/>
              <w:right w:type="dxa" w:w="120"/>
            </w:tcMar>
            <w:vAlign w:val="center"/>
          </w:tcPr>
          <w:p>
            <w:pPr>
              <w:spacing w:after="0" w:line="260"/>
            </w:pPr>
            <w:r>
              <w:rPr>
                <w:b/>
                <w:bCs/>
                <w:color w:val="FFFFFF"/>
                <w:sz w:val="19"/>
                <w:szCs w:val="19"/>
              </w:rPr>
              <w:t xml:space="preserve">Details</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Deck</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Shared_Adapter_Platform_Banking_Takaful.pptx (16 slides)</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Language</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Roman Urdu (technical terms English mein)</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Audience</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Engineering / architecture review + leadership</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Estimated time</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22–26 minutes</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Date</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14 July 2026</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Classification</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Confidential — Internal Use</w:t>
            </w:r>
          </w:p>
        </w:tc>
      </w:tr>
    </w:tbl>
    <w:p>
      <w:r>
        <w:br w:type="page"/>
      </w:r>
    </w:p>
    <w:tbl>
      <w:tblPr>
        <w:tblW w:type="dxa" w:w="9350"/>
        <w:tblBorders>
          <w:top w:val="single" w:color="B9770E" w:sz="4"/>
          <w:left w:val="single" w:color="B9770E" w:sz="4"/>
          <w:bottom w:val="single" w:color="B9770E" w:sz="4"/>
          <w:right w:val="single" w:color="B9770E" w:sz="4"/>
          <w:insideH w:val="single" w:color="B9770E" w:sz="4"/>
          <w:insideV w:val="single" w:color="B9770E" w:sz="4"/>
        </w:tblBorders>
      </w:tblPr>
      <w:tblGrid>
        <w:gridCol w:w="100"/>
      </w:tblGrid>
      <w:tr>
        <w:tc>
          <w:tcPr>
            <w:tcW w:type="dxa" w:w="9350"/>
            <w:shd w:fill="FDEBD0" w:val="clear"/>
            <w:tcMar>
              <w:top w:type="dxa" w:w="140"/>
              <w:left w:type="dxa" w:w="180"/>
              <w:bottom w:type="dxa" w:w="140"/>
              <w:right w:type="dxa" w:w="180"/>
            </w:tcMar>
          </w:tcPr>
          <w:p>
            <w:pPr>
              <w:spacing w:after="0" w:line="276"/>
            </w:pPr>
            <w:r>
              <w:rPr>
                <w:b/>
                <w:bCs/>
                <w:color w:val="B9770E"/>
                <w:sz w:val="21"/>
                <w:szCs w:val="21"/>
              </w:rPr>
              <w:t xml:space="preserve">Development status.  </w:t>
            </w:r>
            <w:r>
              <w:rPr>
                <w:sz w:val="21"/>
                <w:szCs w:val="21"/>
              </w:rPr>
              <w:t xml:space="preserve">Sab se pehle yeh clearly bata dein: is waqt sab kuch DESIGN aur BLUEPRINT stage par hai — koi code abhi tak nahin bana. Yeh presentation strategy, architecture aur approach approve karwane ke liye hai, kisi live demo ke liye nahin. Banking app ki poori design (24 documents) ho chuki hai; Takaful us hi shared foundation par banegi.</w:t>
            </w:r>
          </w:p>
        </w:tc>
      </w:tr>
    </w:tbl>
    <w:p>
      <w:pPr>
        <w:pStyle w:val="Heading1"/>
        <w:pBdr>
          <w:bottom w:val="single" w:color="0B2447" w:sz="6" w:space="4"/>
        </w:pBdr>
        <w:spacing w:after="160" w:before="360"/>
      </w:pPr>
      <w:r>
        <w:rPr>
          <w:b/>
          <w:bCs/>
          <w:color w:val="0B2447"/>
          <w:sz w:val="30"/>
          <w:szCs w:val="30"/>
        </w:rPr>
        <w:t xml:space="preserve">Slide 1 — Title — One Platform Core, Two Products</w:t>
      </w:r>
    </w:p>
    <w:p>
      <w:pPr>
        <w:spacing w:after="160" w:line="288"/>
        <w:jc w:val="left"/>
      </w:pPr>
      <w:r>
        <w:rPr>
          <w:sz w:val="21"/>
          <w:szCs w:val="21"/>
        </w:rPr>
        <w:t xml:space="preserve">Assalam o alaikum sab ko, aur shukriya aaj waqt dene ka. Aaj ki presentation ka topic hai humara Shared Adapter Platform — yaani aik hi platform core jis par do products chalenge: humari Digital Banking &amp; Remittance app, aur hamari nayi sibling app — Takaful, yaani Islamic insurance.</w:t>
      </w:r>
    </w:p>
    <w:p>
      <w:pPr>
        <w:spacing w:after="160" w:line="288"/>
        <w:jc w:val="left"/>
      </w:pPr>
      <w:r>
        <w:rPr>
          <w:sz w:val="21"/>
          <w:szCs w:val="21"/>
        </w:rPr>
        <w:t xml:space="preserve">Core idea bilkul simple hai: dono products ki regulated 'plumbing' — KYC, screening, payments, tax, notifications — taqreeban identical hai. To hum ye plumbing sirf aik dafa banayenge, aik dafa certify karenge, aur dono apps isay reuse karengi. Markets wohi teen hain: Pakistan, UAE aur Saudi Arabia.</w:t>
      </w:r>
    </w:p>
    <w:tbl>
      <w:tblPr>
        <w:tblW w:type="dxa" w:w="9350"/>
        <w:tblBorders>
          <w:top w:val="single" w:color="12766A" w:sz="4"/>
          <w:left w:val="single" w:color="12766A" w:sz="4"/>
          <w:bottom w:val="single" w:color="12766A" w:sz="4"/>
          <w:right w:val="single" w:color="12766A" w:sz="4"/>
          <w:insideH w:val="single" w:color="12766A" w:sz="4"/>
          <w:insideV w:val="single" w:color="12766A" w:sz="4"/>
        </w:tblBorders>
      </w:tblPr>
      <w:tblGrid>
        <w:gridCol w:w="100"/>
      </w:tblGrid>
      <w:tr>
        <w:tc>
          <w:tcPr>
            <w:tcW w:type="dxa" w:w="9350"/>
            <w:shd w:fill="EAF2F8" w:val="clear"/>
            <w:tcMar>
              <w:top w:type="dxa" w:w="140"/>
              <w:left w:type="dxa" w:w="180"/>
              <w:bottom w:type="dxa" w:w="140"/>
              <w:right w:type="dxa" w:w="180"/>
            </w:tcMar>
          </w:tcPr>
          <w:p>
            <w:pPr>
              <w:spacing w:after="0" w:line="276"/>
            </w:pPr>
            <w:r>
              <w:rPr>
                <w:b/>
                <w:bCs/>
                <w:color w:val="12766A"/>
                <w:sz w:val="21"/>
                <w:szCs w:val="21"/>
              </w:rPr>
              <w:t xml:space="preserve">Presenter tip.  </w:t>
            </w:r>
            <w:r>
              <w:rPr>
                <w:sz w:val="21"/>
                <w:szCs w:val="21"/>
              </w:rPr>
              <w:t xml:space="preserve">Pehli line mein hi 'build once, certify once, launch twice' ka message clear kar dein — baqi deck isi ko prove karti hai.</w:t>
            </w:r>
          </w:p>
        </w:tc>
      </w:tr>
    </w:tbl>
    <w:p>
      <w:pPr>
        <w:pStyle w:val="Heading1"/>
        <w:pBdr>
          <w:bottom w:val="single" w:color="0B2447" w:sz="6" w:space="4"/>
        </w:pBdr>
        <w:spacing w:after="160" w:before="360"/>
      </w:pPr>
      <w:r>
        <w:rPr>
          <w:b/>
          <w:bCs/>
          <w:color w:val="0B2447"/>
          <w:sz w:val="30"/>
          <w:szCs w:val="30"/>
        </w:rPr>
        <w:t xml:space="preserve">Slide 2 — Agenda</w:t>
      </w:r>
    </w:p>
    <w:p>
      <w:pPr>
        <w:spacing w:after="160" w:line="288"/>
        <w:jc w:val="left"/>
      </w:pPr>
      <w:r>
        <w:rPr>
          <w:sz w:val="21"/>
          <w:szCs w:val="21"/>
        </w:rPr>
        <w:t xml:space="preserve">Aaj hum chhe cheezein cover karenge. Pehle, shared platform ka business aur engineering case — yeh kyun banta hai. Doosra, target architecture — do apps aik shared adapter layer ke upar. Teesra, aath shared adapters ka jaiza — paanch aaj banking mein live hain, teen naye banane hain. Chautha, Takaful ki asal journeys — policy issuance aur claims — in adapters par kaise chalti hain. Panchwan, engineering aur governance model — versioning, contracts, ownership. Aur aakhir mein delivery plan aur risks.</w:t>
      </w:r>
    </w:p>
    <w:p>
      <w:pPr>
        <w:pStyle w:val="Heading1"/>
        <w:pBdr>
          <w:bottom w:val="single" w:color="0B2447" w:sz="6" w:space="4"/>
        </w:pBdr>
        <w:spacing w:after="160" w:before="360"/>
      </w:pPr>
      <w:r>
        <w:rPr>
          <w:b/>
          <w:bCs/>
          <w:color w:val="0B2447"/>
          <w:sz w:val="30"/>
          <w:szCs w:val="30"/>
        </w:rPr>
        <w:t xml:space="preserve">Slide 3 — Why a Shared Platform</w:t>
      </w:r>
    </w:p>
    <w:p>
      <w:pPr>
        <w:spacing w:after="160" w:line="288"/>
        <w:jc w:val="left"/>
      </w:pPr>
      <w:r>
        <w:rPr>
          <w:sz w:val="21"/>
          <w:szCs w:val="21"/>
        </w:rPr>
        <w:t xml:space="preserve">Yeh slide numbers se baat karti hai. Aath shared adapters hain. In mein se paanch pehle se v3.1 blueprint mein poori tarah designed hain (lekin abhi bane nahin) — Identity/KYC, Screening &amp; AML, Payment Rails, Notification, aur Control Plane. Sirf teen net-new hain: Credit Bureau, Country Tax, aur E-Signature. Do consumer apps, teen launch markets.</w:t>
      </w:r>
    </w:p>
    <w:p>
      <w:pPr>
        <w:spacing w:after="160" w:line="288"/>
        <w:jc w:val="left"/>
      </w:pPr>
      <w:r>
        <w:rPr>
          <w:sz w:val="21"/>
          <w:szCs w:val="21"/>
        </w:rPr>
        <w:t xml:space="preserve">Value teen jagah hai. Pehla: certify once, reuse everywhere — NADRA ho ya Raast, sanctions lists hon ya tax rules, har country ki certification aik dafa hoti hai aur dono apps usay inherit karti hain. Doosra: Takaful ko regulated plumbing dubara architect karne ki zaroorat nahin — onboarding, screening, payments, tax aur notifications pehle se v3.1 blueprint mein design ho chuke hain. Teesra: aik hi compliance posture — aik case-management queue, aik screening standard, aur wohi residency model: pk, ae, sa.</w:t>
      </w:r>
    </w:p>
    <w:tbl>
      <w:tblPr>
        <w:tblW w:type="dxa" w:w="9350"/>
        <w:tblBorders>
          <w:top w:val="single" w:color="12766A" w:sz="4"/>
          <w:left w:val="single" w:color="12766A" w:sz="4"/>
          <w:bottom w:val="single" w:color="12766A" w:sz="4"/>
          <w:right w:val="single" w:color="12766A" w:sz="4"/>
          <w:insideH w:val="single" w:color="12766A" w:sz="4"/>
          <w:insideV w:val="single" w:color="12766A" w:sz="4"/>
        </w:tblBorders>
      </w:tblPr>
      <w:tblGrid>
        <w:gridCol w:w="100"/>
      </w:tblGrid>
      <w:tr>
        <w:tc>
          <w:tcPr>
            <w:tcW w:type="dxa" w:w="9350"/>
            <w:shd w:fill="EAF2F8" w:val="clear"/>
            <w:tcMar>
              <w:top w:type="dxa" w:w="140"/>
              <w:left w:type="dxa" w:w="180"/>
              <w:bottom w:type="dxa" w:w="140"/>
              <w:right w:type="dxa" w:w="180"/>
            </w:tcMar>
          </w:tcPr>
          <w:p>
            <w:pPr>
              <w:spacing w:after="0" w:line="276"/>
            </w:pPr>
            <w:r>
              <w:rPr>
                <w:b/>
                <w:bCs/>
                <w:color w:val="12766A"/>
                <w:sz w:val="21"/>
                <w:szCs w:val="21"/>
              </w:rPr>
              <w:t xml:space="preserve">Presenter tip.  </w:t>
            </w:r>
            <w:r>
              <w:rPr>
                <w:sz w:val="21"/>
                <w:szCs w:val="21"/>
              </w:rPr>
              <w:t xml:space="preserve">Agar koi pooche 'teen naye adapters ka faida sirf Takaful ko hoga?' — jawab: nahin, banking ko bhi bureau checks (lending), tax computation (fees par WHT/VAT) aur e-sign (mandates) chahiye hain.</w:t>
            </w:r>
          </w:p>
        </w:tc>
      </w:tr>
    </w:tbl>
    <w:p>
      <w:pPr>
        <w:pStyle w:val="Heading1"/>
        <w:pBdr>
          <w:bottom w:val="single" w:color="0B2447" w:sz="6" w:space="4"/>
        </w:pBdr>
        <w:spacing w:after="160" w:before="360"/>
      </w:pPr>
      <w:r>
        <w:rPr>
          <w:b/>
          <w:bCs/>
          <w:color w:val="0B2447"/>
          <w:sz w:val="30"/>
          <w:szCs w:val="30"/>
        </w:rPr>
        <w:t xml:space="preserve">Slide 4 — Banking App Architecture (1/2) — Composable Capabilities</w:t>
      </w:r>
    </w:p>
    <w:p>
      <w:pPr>
        <w:spacing w:after="160" w:line="288"/>
        <w:jc w:val="left"/>
      </w:pPr>
      <w:r>
        <w:rPr>
          <w:sz w:val="21"/>
          <w:szCs w:val="21"/>
        </w:rPr>
        <w:t xml:space="preserve">Ab hum banking app ke andar dekhte hain — yeh kis cheez se bani hai. App aik set of domain services hai, aur har service independently sellable hai: Ledger, Payments, Wallets, Cards, Identity, Screening, Pricing — tenant chahe to sirf aik capability bhi le sakta hai. Upar aik control plane hai jo tenant-agnostic hai: Tenant Registry aur Config &amp; Entitlements — in mein koi regulated customer data nahin hota, ye sirf baqi services ko drive karte hain. Aur sab ko aik event backbone jodta hai — Kafka-style durable log, har service par transactional outbox, taake koi event na khoye na duplicate ho.</w:t>
      </w:r>
    </w:p>
    <w:p>
      <w:pPr>
        <w:spacing w:after="160" w:line="288"/>
        <w:jc w:val="left"/>
      </w:pPr>
      <w:r>
        <w:rPr>
          <w:sz w:val="21"/>
          <w:szCs w:val="21"/>
        </w:rPr>
        <w:t xml:space="preserve">Yaad rahe: yeh poora architecture v3.1 blueprint mein 24 design documents ke sath fully specified hai — lekin implementation abhi shuru nahin hui.</w:t>
      </w:r>
    </w:p>
    <w:tbl>
      <w:tblPr>
        <w:tblW w:type="dxa" w:w="9350"/>
        <w:tblBorders>
          <w:top w:val="single" w:color="12766A" w:sz="4"/>
          <w:left w:val="single" w:color="12766A" w:sz="4"/>
          <w:bottom w:val="single" w:color="12766A" w:sz="4"/>
          <w:right w:val="single" w:color="12766A" w:sz="4"/>
          <w:insideH w:val="single" w:color="12766A" w:sz="4"/>
          <w:insideV w:val="single" w:color="12766A" w:sz="4"/>
        </w:tblBorders>
      </w:tblPr>
      <w:tblGrid>
        <w:gridCol w:w="100"/>
      </w:tblGrid>
      <w:tr>
        <w:tc>
          <w:tcPr>
            <w:tcW w:type="dxa" w:w="9350"/>
            <w:shd w:fill="EAF2F8" w:val="clear"/>
            <w:tcMar>
              <w:top w:type="dxa" w:w="140"/>
              <w:left w:type="dxa" w:w="180"/>
              <w:bottom w:type="dxa" w:w="140"/>
              <w:right w:type="dxa" w:w="180"/>
            </w:tcMar>
          </w:tcPr>
          <w:p>
            <w:pPr>
              <w:spacing w:after="0" w:line="276"/>
            </w:pPr>
            <w:r>
              <w:rPr>
                <w:b/>
                <w:bCs/>
                <w:color w:val="12766A"/>
                <w:sz w:val="21"/>
                <w:szCs w:val="21"/>
              </w:rPr>
              <w:t xml:space="preserve">Presenter tip.  </w:t>
            </w:r>
            <w:r>
              <w:rPr>
                <w:sz w:val="21"/>
                <w:szCs w:val="21"/>
              </w:rPr>
              <w:t xml:space="preserve">Capability map par point karte hue chalen — core domain capabilities, supporting capabilities, aur neeche event backbone.</w:t>
            </w:r>
          </w:p>
        </w:tc>
      </w:tr>
    </w:tbl>
    <w:p>
      <w:pPr>
        <w:pStyle w:val="Heading1"/>
        <w:pBdr>
          <w:bottom w:val="single" w:color="0B2447" w:sz="6" w:space="4"/>
        </w:pBdr>
        <w:spacing w:after="160" w:before="360"/>
      </w:pPr>
      <w:r>
        <w:rPr>
          <w:b/>
          <w:bCs/>
          <w:color w:val="0B2447"/>
          <w:sz w:val="30"/>
          <w:szCs w:val="30"/>
        </w:rPr>
        <w:t xml:space="preserve">Slide 5 — Banking App Architecture (2/2) — Deployment &amp; Regions</w:t>
      </w:r>
    </w:p>
    <w:p>
      <w:pPr>
        <w:spacing w:after="160" w:line="288"/>
        <w:jc w:val="left"/>
      </w:pPr>
      <w:r>
        <w:rPr>
          <w:sz w:val="21"/>
          <w:szCs w:val="21"/>
        </w:rPr>
        <w:t xml:space="preserve">Yeh deployment ka naqsha hai. Aik global control plane hai jo sirf aik dafa deploy hota hai — tenant registry, config, entitlements — aur is mein koi regulated data nahin. Phir har market ka apna data plane hai: pk, ae, sa — har aik apna Kubernetes cluster. Saudi ka plane mukammal tor par in-Kingdom hai. Har plane cells mein bata hua hai taake koi aik failure poore system ko na le doobe.</w:t>
      </w:r>
    </w:p>
    <w:p>
      <w:pPr>
        <w:spacing w:after="160" w:line="288"/>
        <w:jc w:val="left"/>
      </w:pPr>
      <w:r>
        <w:rPr>
          <w:sz w:val="21"/>
          <w:szCs w:val="21"/>
        </w:rPr>
        <w:t xml:space="preserve">Poore platform ka toolchain aik hi hai, aur ise upar se neeche layer-by-layer dekhein to baat saaf ho jati hai. Edge par requests pehle Kong API gateway se guzarti hain, phir Istio service mesh ke zariye services tak pahunchti hain. Services khud Kubernetes cluster par chalti hain. Un ke neeche har cell ka apna data tier hota hai — PostgreSQL jis par tenant ki tier ke mutabiq silo, bridge ya pool isolation lagti hai, sath mein Redis caching ke liye aur object storage documents ke liye. Aur yeh poora setup GitOps se manage hota hai: Terraform infrastructure ke liye aur ArgoCD deployments ke liye, jabke OpenTelemetry se end-to-end observability milti hai. Aakhir mein, diagram mein aap stack ka label bhi dekhenge — default Node 22 aur NestJS 10 hai, aur Java 21 sirf do islands ke liye rakha gaya hai, Ledger aur Pricing — aur yehi agli slide ka mauzu hai.</w:t>
      </w:r>
    </w:p>
    <w:tbl>
      <w:tblPr>
        <w:tblW w:type="dxa" w:w="9350"/>
        <w:tblBorders>
          <w:top w:val="single" w:color="12766A" w:sz="4"/>
          <w:left w:val="single" w:color="12766A" w:sz="4"/>
          <w:bottom w:val="single" w:color="12766A" w:sz="4"/>
          <w:right w:val="single" w:color="12766A" w:sz="4"/>
          <w:insideH w:val="single" w:color="12766A" w:sz="4"/>
          <w:insideV w:val="single" w:color="12766A" w:sz="4"/>
        </w:tblBorders>
      </w:tblPr>
      <w:tblGrid>
        <w:gridCol w:w="100"/>
      </w:tblGrid>
      <w:tr>
        <w:tc>
          <w:tcPr>
            <w:tcW w:type="dxa" w:w="9350"/>
            <w:shd w:fill="EAF2F8" w:val="clear"/>
            <w:tcMar>
              <w:top w:type="dxa" w:w="140"/>
              <w:left w:type="dxa" w:w="180"/>
              <w:bottom w:type="dxa" w:w="140"/>
              <w:right w:type="dxa" w:w="180"/>
            </w:tcMar>
          </w:tcPr>
          <w:p>
            <w:pPr>
              <w:spacing w:after="0" w:line="276"/>
            </w:pPr>
            <w:r>
              <w:rPr>
                <w:b/>
                <w:bCs/>
                <w:color w:val="12766A"/>
                <w:sz w:val="21"/>
                <w:szCs w:val="21"/>
              </w:rPr>
              <w:t xml:space="preserve">Presenter tip.  </w:t>
            </w:r>
            <w:r>
              <w:rPr>
                <w:sz w:val="21"/>
                <w:szCs w:val="21"/>
              </w:rPr>
              <w:t xml:space="preserve">Region planes aur 'per cell' data tier ko highlight karein — yehi residency aur isolation ki asal jaga hai.</w:t>
            </w:r>
          </w:p>
        </w:tc>
      </w:tr>
    </w:tbl>
    <w:p>
      <w:pPr>
        <w:pStyle w:val="Heading1"/>
        <w:pBdr>
          <w:bottom w:val="single" w:color="0B2447" w:sz="6" w:space="4"/>
        </w:pBdr>
        <w:spacing w:after="160" w:before="360"/>
      </w:pPr>
      <w:r>
        <w:rPr>
          <w:b/>
          <w:bCs/>
          <w:color w:val="0B2447"/>
          <w:sz w:val="30"/>
          <w:szCs w:val="30"/>
        </w:rPr>
        <w:t xml:space="preserve">Slide 6 — Technology Stack — NestJS Default, Java Islands</w:t>
      </w:r>
    </w:p>
    <w:p>
      <w:pPr>
        <w:spacing w:after="160" w:line="288"/>
        <w:jc w:val="left"/>
      </w:pPr>
      <w:r>
        <w:rPr>
          <w:sz w:val="21"/>
          <w:szCs w:val="21"/>
        </w:rPr>
        <w:t xml:space="preserve">Yeh slide aap ke sawal ka jawab hai: hum ne Java + Spring Boot sirf chand jagah kyun rakha hai. Default poori platform par NestJS 10 aur TypeScript strict hai — saare aath shared adapters, saari domain aur platform services, BFFs aur SDKs. Iska faida: aik hi language, aik hiring pool, aik mental model; aur NestJS ki dependency injection humare ports/adapters ke sath bilkul fit baithti hai — per-tenant provider swap sirf configuration hai.</w:t>
      </w:r>
    </w:p>
    <w:p>
      <w:pPr>
        <w:spacing w:after="160" w:line="288"/>
        <w:jc w:val="left"/>
      </w:pPr>
      <w:r>
        <w:rPr>
          <w:sz w:val="21"/>
          <w:szCs w:val="21"/>
        </w:rPr>
        <w:t xml:space="preserve">Java 21 plus Spring Boot 3.3 sirf calculation core ke liye hai: Ledger aur Pricing services, aur FX-rate adapter. Wajah teen hain. Pehla: exact decimal money — BigDecimal aur integer minor units — kyunke ledger ya kisi levy mein float ya rounding ki ghalti tabahi hai. Doosra: hot paths par throughput — journal posting aur quote ya tax computation ke liye JVM ka headroom. Teesra: sab se strong boundaries — ArchUnit build time par hexagonal rules enforce karta hai, sab se sensitive code par.</w:t>
      </w:r>
    </w:p>
    <w:p>
      <w:pPr>
        <w:spacing w:after="160" w:line="288"/>
        <w:jc w:val="left"/>
      </w:pPr>
      <w:r>
        <w:rPr>
          <w:sz w:val="21"/>
          <w:szCs w:val="21"/>
        </w:rPr>
        <w:t xml:space="preserve">Aur aik ahem baat: agar koi naya adapter calculation-heavy ho — jaise Country Tax — to usay bhi isi rule par parkha jayega, ho sakta hai wo bhi Java mein ho. Baqi sab kuch TypeScript hai, aur har TypeScript-se-Java seam par Pact contracts CI mein lagi hoti hain, taake koi breaking change chup ke na nikle.</w:t>
      </w:r>
    </w:p>
    <w:tbl>
      <w:tblPr>
        <w:tblW w:type="dxa" w:w="9350"/>
        <w:tblBorders>
          <w:top w:val="single" w:color="12766A" w:sz="4"/>
          <w:left w:val="single" w:color="12766A" w:sz="4"/>
          <w:bottom w:val="single" w:color="12766A" w:sz="4"/>
          <w:right w:val="single" w:color="12766A" w:sz="4"/>
          <w:insideH w:val="single" w:color="12766A" w:sz="4"/>
          <w:insideV w:val="single" w:color="12766A" w:sz="4"/>
        </w:tblBorders>
      </w:tblPr>
      <w:tblGrid>
        <w:gridCol w:w="100"/>
      </w:tblGrid>
      <w:tr>
        <w:tc>
          <w:tcPr>
            <w:tcW w:type="dxa" w:w="9350"/>
            <w:shd w:fill="EAF2F8" w:val="clear"/>
            <w:tcMar>
              <w:top w:type="dxa" w:w="140"/>
              <w:left w:type="dxa" w:w="180"/>
              <w:bottom w:type="dxa" w:w="140"/>
              <w:right w:type="dxa" w:w="180"/>
            </w:tcMar>
          </w:tcPr>
          <w:p>
            <w:pPr>
              <w:spacing w:after="0" w:line="276"/>
            </w:pPr>
            <w:r>
              <w:rPr>
                <w:b/>
                <w:bCs/>
                <w:color w:val="12766A"/>
                <w:sz w:val="21"/>
                <w:szCs w:val="21"/>
              </w:rPr>
              <w:t xml:space="preserve">Presenter tip.  </w:t>
            </w:r>
            <w:r>
              <w:rPr>
                <w:sz w:val="21"/>
                <w:szCs w:val="21"/>
              </w:rPr>
              <w:t xml:space="preserve">Yeh sab se zyada technical slide hai — agar audience non-technical ho to teen 'why Java' cards par focus karein, baqi skip kar dein.</w:t>
            </w:r>
          </w:p>
        </w:tc>
      </w:tr>
    </w:tbl>
    <w:p>
      <w:pPr>
        <w:pStyle w:val="Heading1"/>
        <w:pBdr>
          <w:bottom w:val="single" w:color="0B2447" w:sz="6" w:space="4"/>
        </w:pBdr>
        <w:spacing w:after="160" w:before="360"/>
      </w:pPr>
      <w:r>
        <w:rPr>
          <w:b/>
          <w:bCs/>
          <w:color w:val="0B2447"/>
          <w:sz w:val="30"/>
          <w:szCs w:val="30"/>
        </w:rPr>
        <w:t xml:space="preserve">Slide 7 — Target Architecture</w:t>
      </w:r>
    </w:p>
    <w:p>
      <w:pPr>
        <w:spacing w:after="160" w:line="288"/>
        <w:jc w:val="left"/>
      </w:pPr>
      <w:r>
        <w:rPr>
          <w:sz w:val="21"/>
          <w:szCs w:val="21"/>
        </w:rPr>
        <w:t xml:space="preserve">Ab architecture dekhein. Sab se upar do apps hain. Banking app apna domain rakhti hai — Ledger, Payments, Wallets, Cards, remittance corridors. Takaful app apna domain rakhti hai — Policy Admin, Underwriting, Claims, Retakaful, aur participant pool jo tabarru' model par chalta hai, wakala fee ke saath, Shariah board ki oversight mein.</w:t>
      </w:r>
    </w:p>
    <w:p>
      <w:pPr>
        <w:spacing w:after="160" w:line="288"/>
        <w:jc w:val="left"/>
      </w:pPr>
      <w:r>
        <w:rPr>
          <w:sz w:val="21"/>
          <w:szCs w:val="21"/>
        </w:rPr>
        <w:t xml:space="preserve">Darmiyan mein Shared Adapter Platform hai — wohi aath adapters, same ports, versioned packages, do consumer apps. Aur neeche external providers hain jo har country ke hisaab se bind hote hain: Pakistan mein NADRA, eCIB, FBR, Raast; UAE mein UAE Pass, AECB, FTA, Aani; Saudi mein Yakeen, SIMAH, ZATCA, sarie.</w:t>
      </w:r>
    </w:p>
    <w:p>
      <w:pPr>
        <w:spacing w:after="160" w:line="288"/>
        <w:jc w:val="left"/>
      </w:pPr>
      <w:r>
        <w:rPr>
          <w:sz w:val="21"/>
          <w:szCs w:val="21"/>
        </w:rPr>
        <w:t xml:space="preserve">Diagram mein amber boxes naye builds hain — Credit Bureau, Tax, aur E-Signature. Blue boxes aaj live hain.</w:t>
      </w:r>
    </w:p>
    <w:p>
      <w:pPr>
        <w:pStyle w:val="Heading1"/>
        <w:pBdr>
          <w:bottom w:val="single" w:color="0B2447" w:sz="6" w:space="4"/>
        </w:pBdr>
        <w:spacing w:after="160" w:before="360"/>
      </w:pPr>
      <w:r>
        <w:rPr>
          <w:b/>
          <w:bCs/>
          <w:color w:val="0B2447"/>
          <w:sz w:val="30"/>
          <w:szCs w:val="30"/>
        </w:rPr>
        <w:t xml:space="preserve">Slide 8 — The Eight Shared Adapters</w:t>
      </w:r>
    </w:p>
    <w:p>
      <w:pPr>
        <w:spacing w:after="160" w:line="288"/>
        <w:jc w:val="left"/>
      </w:pPr>
      <w:r>
        <w:rPr>
          <w:sz w:val="21"/>
          <w:szCs w:val="21"/>
        </w:rPr>
        <w:t xml:space="preserve">Ab aath adapters ko aik aik kar ke dekhte hain. Har card par aik chip hai: LIVE TODAY ya NEW BUILD.</w:t>
      </w:r>
    </w:p>
    <w:p>
      <w:pPr>
        <w:spacing w:after="160" w:line="288"/>
        <w:jc w:val="left"/>
      </w:pPr>
      <w:r>
        <w:rPr>
          <w:sz w:val="21"/>
          <w:szCs w:val="21"/>
        </w:rPr>
        <w:t xml:space="preserve">Identity, KYC/KYB &amp; Onboarding — NADRA, UAE Pass, Absher/Yakeen ke saath document, liveness aur registry checks. Screening &amp; AML — UN aur OFAC ke saath saath domestic lists: NACTA, UAE Local Terrorist List, KSA designated persons — aur aik hi case-management queue. Credit/Risk Bureau — naya — eCIB Pakistan, AECB UAE, SIMAH Saudi. Payment Rails — collection aur payout dono — Raast, Aani, sarie/mada plus cross-border partners.</w:t>
      </w:r>
    </w:p>
    <w:p>
      <w:pPr>
        <w:spacing w:after="160" w:line="288"/>
        <w:jc w:val="left"/>
      </w:pPr>
      <w:r>
        <w:rPr>
          <w:sz w:val="21"/>
          <w:szCs w:val="21"/>
        </w:rPr>
        <w:t xml:space="preserve">Country Tax Computation — naya — FBR Pakistan, FTA ka VAT paanch percent UAE mein, ZATCA ka VAT pandrah percent Saudi mein. E-Signature/Consent — naya — UAE Pass signature, Nafath Saudi mein, aur Pakistan mein Electronic Transactions Ordinance 2002 ki legal basis. Notification — SMS, email, push — chaar locales: en-PK, ur-PK Nastaliq RTL ke saath, ar-AE, ar-SA. Aur aakhri: Tenant/Country Registry &amp; Control Plane — config hierarchy, entitlements, aur home_region routing.</w:t>
      </w:r>
    </w:p>
    <w:p>
      <w:pPr>
        <w:pStyle w:val="Heading1"/>
        <w:pBdr>
          <w:bottom w:val="single" w:color="0B2447" w:sz="6" w:space="4"/>
        </w:pBdr>
        <w:spacing w:after="160" w:before="360"/>
      </w:pPr>
      <w:r>
        <w:rPr>
          <w:b/>
          <w:bCs/>
          <w:color w:val="0B2447"/>
          <w:sz w:val="30"/>
          <w:szCs w:val="30"/>
        </w:rPr>
        <w:t xml:space="preserve">Slide 9 — Reuse Map</w:t>
      </w:r>
    </w:p>
    <w:p>
      <w:pPr>
        <w:spacing w:after="160" w:line="288"/>
        <w:jc w:val="left"/>
      </w:pPr>
      <w:r>
        <w:rPr>
          <w:sz w:val="21"/>
          <w:szCs w:val="21"/>
        </w:rPr>
        <w:t xml:space="preserve">Yeh table dikhati hai ke same adapter dono products mein kya karta hai. Chand highlights: Screening banking mein har transfer par chalti hai; Takaful mein participants, beneficiaries aur claim payees par. Credit Bureau banking mein lending limits ke liye, Takaful mein underwriting risk aur contribution-default scoring ke liye. Payment rails banking mein remittance payout karte hain; Takaful mein recurring contribution collection plus claim payouts. Tax adapter banking mein fees par WHT aur VAT nikalta hai; Takaful mein contributions aur wakala fees par levies. E-sign banking mein account aur mandate agreements; Takaful mein policy documents, wakala agreement aur claim forms.</w:t>
      </w:r>
    </w:p>
    <w:p>
      <w:pPr>
        <w:spacing w:after="160" w:line="288"/>
        <w:jc w:val="left"/>
      </w:pPr>
      <w:r>
        <w:rPr>
          <w:sz w:val="21"/>
          <w:szCs w:val="21"/>
        </w:rPr>
        <w:t xml:space="preserve">Star ka matlab: net-new adapter — aur yeh design day-one se dono consumers ko table par rakh kar hogi.</w:t>
      </w:r>
    </w:p>
    <w:p>
      <w:pPr>
        <w:pStyle w:val="Heading1"/>
        <w:pBdr>
          <w:bottom w:val="single" w:color="0B2447" w:sz="6" w:space="4"/>
        </w:pBdr>
        <w:spacing w:after="160" w:before="360"/>
      </w:pPr>
      <w:r>
        <w:rPr>
          <w:b/>
          <w:bCs/>
          <w:color w:val="0B2447"/>
          <w:sz w:val="30"/>
          <w:szCs w:val="30"/>
        </w:rPr>
        <w:t xml:space="preserve">Slide 10 — What We Build Next — Three New Adapters</w:t>
      </w:r>
    </w:p>
    <w:p>
      <w:pPr>
        <w:spacing w:after="160" w:line="288"/>
        <w:jc w:val="left"/>
      </w:pPr>
      <w:r>
        <w:rPr>
          <w:sz w:val="21"/>
          <w:szCs w:val="21"/>
        </w:rPr>
        <w:t xml:space="preserve">Teen naye builds, same hexagonal recipe jo humari poori platform follow karti hai. Pehla: Credit/Risk Bureau — BureauPort ke saath getScore aur getReport, hamesha consent-gated. Providers: eCIB, AECB, SIMAH. Design note yeh hai ke consent legal precondition hai — isliye consent E-Sign adapter ke through wire hoga, aur caching har bureau ke licence ke mutabiq hogi.</w:t>
      </w:r>
    </w:p>
    <w:p>
      <w:pPr>
        <w:spacing w:after="160" w:line="288"/>
        <w:jc w:val="left"/>
      </w:pPr>
      <w:r>
        <w:rPr>
          <w:sz w:val="21"/>
          <w:szCs w:val="21"/>
        </w:rPr>
        <w:t xml:space="preserve">Doosra: Country Tax Computation — TaxPort ka computeLevies operation, amounts aur country le kar itemised lines return karta hai. Providers ke bajaye yahan authorities hain: FBR, FTA, ZATCA. Design note: pure, versioned rule tables har country pack mein; integer minor units; aur har quote line kisi rule version se traceable.</w:t>
      </w:r>
    </w:p>
    <w:p>
      <w:pPr>
        <w:spacing w:after="160" w:line="288"/>
        <w:jc w:val="left"/>
      </w:pPr>
      <w:r>
        <w:rPr>
          <w:sz w:val="21"/>
          <w:szCs w:val="21"/>
        </w:rPr>
        <w:t xml:space="preserve">Teesra: E-Signature/Consent — SignaturePort: createEnvelope, status, aur evidence bundle. UAE Pass signature, Nafath, aur Pakistan mein ETO-2002 basis. Design note: evidence bundle — kaun, kya, kab, kaise — residency rules ke mutabiq store hota hai, kyunke policies aur mandates ke liye wohi legal artefact hai.</w:t>
      </w:r>
    </w:p>
    <w:p>
      <w:pPr>
        <w:pStyle w:val="Heading1"/>
        <w:pBdr>
          <w:bottom w:val="single" w:color="0B2447" w:sz="6" w:space="4"/>
        </w:pBdr>
        <w:spacing w:after="160" w:before="360"/>
      </w:pPr>
      <w:r>
        <w:rPr>
          <w:b/>
          <w:bCs/>
          <w:color w:val="0B2447"/>
          <w:sz w:val="30"/>
          <w:szCs w:val="30"/>
        </w:rPr>
        <w:t xml:space="preserve">Slide 11 — Takaful Journeys on Shared Adapters</w:t>
      </w:r>
    </w:p>
    <w:p>
      <w:pPr>
        <w:spacing w:after="160" w:line="288"/>
        <w:jc w:val="left"/>
      </w:pPr>
      <w:r>
        <w:rPr>
          <w:sz w:val="21"/>
          <w:szCs w:val="21"/>
        </w:rPr>
        <w:t xml:space="preserve">Ab dekhein ke Takaful in adapters par asal mein kaise chalta hai. Journey one: policy issuance. Participant apply karta hai — phir KYC Identity adapter se, sanctions screening, Bureau se risk score, Tax adapter se quote plus VAT aur levies, E-Sign se policy aur wakala documents, phir Rails se contribution collection — Raast, Aani ya sarie — aur Notification se welcome aur schedule.</w:t>
      </w:r>
    </w:p>
    <w:p>
      <w:pPr>
        <w:spacing w:after="160" w:line="288"/>
        <w:jc w:val="left"/>
      </w:pPr>
      <w:r>
        <w:rPr>
          <w:sz w:val="21"/>
          <w:szCs w:val="21"/>
        </w:rPr>
        <w:t xml:space="preserve">Journey two: claim to payout. Claim intake aur evidence, E-Sign se claim form/consent, payee screening, assessment — jo Takaful app ki apni logic hai — phir Rails se claim payout aur Notification se status updates.</w:t>
      </w:r>
    </w:p>
    <w:p>
      <w:pPr>
        <w:spacing w:after="160" w:line="288"/>
        <w:jc w:val="left"/>
      </w:pPr>
      <w:r>
        <w:rPr>
          <w:sz w:val="21"/>
          <w:szCs w:val="21"/>
        </w:rPr>
        <w:t xml:space="preserve">Sab se important line: chaudah steps mein se sirf do — intake aur assessment — Takaful-specific hain. Baqi sab shared platform hai. Yehi reuse ka asal saboot hai.</w:t>
      </w:r>
    </w:p>
    <w:tbl>
      <w:tblPr>
        <w:tblW w:type="dxa" w:w="9350"/>
        <w:tblBorders>
          <w:top w:val="single" w:color="12766A" w:sz="4"/>
          <w:left w:val="single" w:color="12766A" w:sz="4"/>
          <w:bottom w:val="single" w:color="12766A" w:sz="4"/>
          <w:right w:val="single" w:color="12766A" w:sz="4"/>
          <w:insideH w:val="single" w:color="12766A" w:sz="4"/>
          <w:insideV w:val="single" w:color="12766A" w:sz="4"/>
        </w:tblBorders>
      </w:tblPr>
      <w:tblGrid>
        <w:gridCol w:w="100"/>
      </w:tblGrid>
      <w:tr>
        <w:tc>
          <w:tcPr>
            <w:tcW w:type="dxa" w:w="9350"/>
            <w:shd w:fill="EAF2F8" w:val="clear"/>
            <w:tcMar>
              <w:top w:type="dxa" w:w="140"/>
              <w:left w:type="dxa" w:w="180"/>
              <w:bottom w:type="dxa" w:w="140"/>
              <w:right w:type="dxa" w:w="180"/>
            </w:tcMar>
          </w:tcPr>
          <w:p>
            <w:pPr>
              <w:spacing w:after="0" w:line="276"/>
            </w:pPr>
            <w:r>
              <w:rPr>
                <w:b/>
                <w:bCs/>
                <w:color w:val="12766A"/>
                <w:sz w:val="21"/>
                <w:szCs w:val="21"/>
              </w:rPr>
              <w:t xml:space="preserve">Presenter tip.  </w:t>
            </w:r>
            <w:r>
              <w:rPr>
                <w:sz w:val="21"/>
                <w:szCs w:val="21"/>
              </w:rPr>
              <w:t xml:space="preserve">Legend zaroor point karein: blue = live adapter, amber = new build, green = Takaful app logic.</w:t>
            </w:r>
          </w:p>
        </w:tc>
      </w:tr>
    </w:tbl>
    <w:p>
      <w:pPr>
        <w:pStyle w:val="Heading1"/>
        <w:pBdr>
          <w:bottom w:val="single" w:color="0B2447" w:sz="6" w:space="4"/>
        </w:pBdr>
        <w:spacing w:after="160" w:before="360"/>
      </w:pPr>
      <w:r>
        <w:rPr>
          <w:b/>
          <w:bCs/>
          <w:color w:val="0B2447"/>
          <w:sz w:val="30"/>
          <w:szCs w:val="30"/>
        </w:rPr>
        <w:t xml:space="preserve">Slide 12 — Foundations That Carry Over</w:t>
      </w:r>
    </w:p>
    <w:p>
      <w:pPr>
        <w:spacing w:after="160" w:line="288"/>
        <w:jc w:val="left"/>
      </w:pPr>
      <w:r>
        <w:rPr>
          <w:sz w:val="21"/>
          <w:szCs w:val="21"/>
        </w:rPr>
        <w:t xml:space="preserve">Takaful ko platform ki hard-won guarantees virse mein milti hain. Wohi teen data planes — aik Takaful tenant Saudi mein bilkul waise hi in-Kingdom Riyadh plane mein land karta hai jaise koi bank. Hexagonal ports identical hain; providers configuration se swap hote hain. Residency aur tenancy — home_region routing, silo/bridge/pool isolation, aur CI ki isolation suite — unchanged apply hoti hain. Money guardrails — integer minor units, outbox events, idempotency — contributions aur claims par bhi. Aur localization — Urdu Nastaliq RTL samet chaar locales — policy documents par bhi chalti hai.</w:t>
      </w:r>
    </w:p>
    <w:p>
      <w:pPr>
        <w:spacing w:after="160" w:line="288"/>
        <w:jc w:val="left"/>
      </w:pPr>
      <w:r>
        <w:rPr>
          <w:sz w:val="21"/>
          <w:szCs w:val="21"/>
        </w:rPr>
        <w:t xml:space="preserve">Lekin do cheezein deliberately alag rehti hain. App data segregated hai: Takaful ko har country plane ke andar apne databases aur schemas milte hain — adapter layer kabhi dono apps ka data mix nahin karti. Aur domain logic app mein rehti hai: policy admin, underwriting rules, claim assessment aur participant pool sirf Takaful ke services hain.</w:t>
      </w:r>
    </w:p>
    <w:p>
      <w:pPr>
        <w:pStyle w:val="Heading1"/>
        <w:pBdr>
          <w:bottom w:val="single" w:color="0B2447" w:sz="6" w:space="4"/>
        </w:pBdr>
        <w:spacing w:after="160" w:before="360"/>
      </w:pPr>
      <w:r>
        <w:rPr>
          <w:b/>
          <w:bCs/>
          <w:color w:val="0B2447"/>
          <w:sz w:val="30"/>
          <w:szCs w:val="30"/>
        </w:rPr>
        <w:t xml:space="preserve">Slide 13 — Engineering &amp; Governance</w:t>
      </w:r>
    </w:p>
    <w:p>
      <w:pPr>
        <w:spacing w:after="160" w:line="288"/>
        <w:jc w:val="left"/>
      </w:pPr>
      <w:r>
        <w:rPr>
          <w:sz w:val="21"/>
          <w:szCs w:val="21"/>
        </w:rPr>
        <w:t xml:space="preserve">Shared platforms code par nahin, governance par fail hote hain — isliye yeh slide sab se zyada ahem hai. Chhe rules: Pehla, adapters internal products hain — versioned services aur packages, semver ke saath, roadmap aur release notes ke saath — shared folders nahin. Doosra, contracts har change ko gate karti hain: adapter ki CI mein Pact dono consumer apps ke liye chalta hai — jo change kisi aik app ko todta hai, wo merge hi nahin ho sakta.</w:t>
      </w:r>
    </w:p>
    <w:p>
      <w:pPr>
        <w:spacing w:after="160" w:line="288"/>
        <w:jc w:val="left"/>
      </w:pPr>
      <w:r>
        <w:rPr>
          <w:sz w:val="21"/>
          <w:szCs w:val="21"/>
        </w:rPr>
        <w:t xml:space="preserve">Teesra, aik owning squad — Platform Adapters squad — aathon ki maalik hai; app squads RFC aur inner-source PRs se contribute karti hain. Chautha, deprecation, never surprise: breaking change vN+1 ke tor par vN ke saath ship hota hai, published migration window ke saath. Panchwan, har adapter call tenant_id ke saath app_id bhi carry karti hai — per-app quotas aur rate limits noisy-neighbour effects rokte hain. Aur chhata, shared SLOs — availability aur latency dono apps ke saath mil kar set hote hain, dashboards per-consumer split hote hain.</w:t>
      </w:r>
    </w:p>
    <w:p>
      <w:pPr>
        <w:pStyle w:val="Heading1"/>
        <w:pBdr>
          <w:bottom w:val="single" w:color="0B2447" w:sz="6" w:space="4"/>
        </w:pBdr>
        <w:spacing w:after="160" w:before="360"/>
      </w:pPr>
      <w:r>
        <w:rPr>
          <w:b/>
          <w:bCs/>
          <w:color w:val="0B2447"/>
          <w:sz w:val="30"/>
          <w:szCs w:val="30"/>
        </w:rPr>
        <w:t xml:space="preserve">Slide 14 — Delivery Plan</w:t>
      </w:r>
    </w:p>
    <w:p>
      <w:pPr>
        <w:spacing w:after="160" w:line="288"/>
        <w:jc w:val="left"/>
      </w:pPr>
      <w:r>
        <w:rPr>
          <w:sz w:val="21"/>
          <w:szCs w:val="21"/>
        </w:rPr>
        <w:t xml:space="preserve">Chaar phases. Phase A: extract aur harden — paanch live adapters ko dual-consumer footing par lana: app_id scoping, per-app quotas, dono apps ke Pact suites, semver baselines. Phase B: teen naye adapters banana — Bureau, Tax, E-Sign — aur yaad rahe, banking bhi inko adopt karegi. Phase C: Pakistan mein Takaful pilot — policy issuance aur Raast par contribution collection, SECP-aligned compliance pack ke saath; claims pehle sandbox mein. Phase D: scale out — UAE apne CBUAE insurance regime ke saath, phir in-Kingdom KSA SAMA ke cooperative-insurance rules ke saath.</w:t>
      </w:r>
    </w:p>
    <w:p>
      <w:pPr>
        <w:spacing w:after="160" w:line="288"/>
        <w:jc w:val="left"/>
      </w:pPr>
      <w:r>
        <w:rPr>
          <w:sz w:val="21"/>
          <w:szCs w:val="21"/>
        </w:rPr>
        <w:t xml:space="preserve">Exit gates wohi hain jo banking mein the: isolation suite green, pack regulator ke saath certified, providers har market mein certified.</w:t>
      </w:r>
    </w:p>
    <w:p>
      <w:pPr>
        <w:pStyle w:val="Heading1"/>
        <w:pBdr>
          <w:bottom w:val="single" w:color="0B2447" w:sz="6" w:space="4"/>
        </w:pBdr>
        <w:spacing w:after="160" w:before="360"/>
      </w:pPr>
      <w:r>
        <w:rPr>
          <w:b/>
          <w:bCs/>
          <w:color w:val="0B2447"/>
          <w:sz w:val="30"/>
          <w:szCs w:val="30"/>
        </w:rPr>
        <w:t xml:space="preserve">Slide 15 — Risks We're Watching</w:t>
      </w:r>
    </w:p>
    <w:p>
      <w:pPr>
        <w:spacing w:after="160" w:line="288"/>
        <w:jc w:val="left"/>
      </w:pPr>
      <w:r>
        <w:rPr>
          <w:sz w:val="21"/>
          <w:szCs w:val="21"/>
        </w:rPr>
        <w:t xml:space="preserve">Chaar risks, har aik ke saath mitigation. Pehla — two masters, one roadmap: banking aur Takaful same adapters se conflicting priorities mangenge. Mitigation: aik owning squad, published roadmap, RFC process, aur quarterly platform council par capacity split. Doosra — breaking-change blast radius: ab aik kharab release do products ko lagti hai. Mitigation: dono consumers ka Pact merge block karta hai, vN aur vN+1 side-by-side, per-app canary.</w:t>
      </w:r>
    </w:p>
    <w:p>
      <w:pPr>
        <w:spacing w:after="160" w:line="288"/>
        <w:jc w:val="left"/>
      </w:pPr>
      <w:r>
        <w:rPr>
          <w:sz w:val="21"/>
          <w:szCs w:val="21"/>
        </w:rPr>
        <w:t xml:space="preserve">Teesra — insurance-specific compliance: SECP ke Takaful Rules, CBUAE ka insurance regime, SAMA ke cooperative rules, plus Shariah board sign-off — yeh banking packs se mukhtalif hain. Mitigation: har market ke compliance pack ka insurance variant, counsel aur Shariah board ke saath certify kar ke, pilot se pehle. Chautha — naye provider dependencies: bureaus, tax authorities aur e-sign schemes apni certification timelines late hain. Mitigation: provider onboarding Phase A mein hi parallel start; mock adapters app teams ko unblocked rakhte hain; per-provider circuit breakers.</w:t>
      </w:r>
    </w:p>
    <w:p>
      <w:pPr>
        <w:pStyle w:val="Heading1"/>
        <w:pBdr>
          <w:bottom w:val="single" w:color="0B2447" w:sz="6" w:space="4"/>
        </w:pBdr>
        <w:spacing w:after="160" w:before="360"/>
      </w:pPr>
      <w:r>
        <w:rPr>
          <w:b/>
          <w:bCs/>
          <w:color w:val="0B2447"/>
          <w:sz w:val="30"/>
          <w:szCs w:val="30"/>
        </w:rPr>
        <w:t xml:space="preserve">Slide 16 — The Ask &amp; Next Steps</w:t>
      </w:r>
    </w:p>
    <w:p>
      <w:pPr>
        <w:spacing w:after="160" w:line="288"/>
        <w:jc w:val="left"/>
      </w:pPr>
      <w:r>
        <w:rPr>
          <w:sz w:val="21"/>
          <w:szCs w:val="21"/>
        </w:rPr>
        <w:t xml:space="preserve">Aakhri slide — teen asks. Pehla: shared-adapter model ko endorse karein — aath adapters, aik owning squad, contract-gated releases, dono apps ke liye. Doosra: teen naye builds fund karein — Credit Bureau, Country Tax, E-Signature — aur dobara: banking teenon se faida uthayegi. Teesra: Pakistan Takaful pilot ko green-light karein — Phase A aur B abhi start hon, aur pehli live journey ho policy issuance plus Raast par contribution collection.</w:t>
      </w:r>
    </w:p>
    <w:p>
      <w:pPr>
        <w:spacing w:after="160" w:line="288"/>
        <w:jc w:val="left"/>
      </w:pPr>
      <w:r>
        <w:rPr>
          <w:sz w:val="21"/>
          <w:szCs w:val="21"/>
        </w:rPr>
        <w:t xml:space="preserve">Closing line: One platform core. Two regulated products. Three markets — certified once. Shukriya — ab sawalat ke liye hazir hoon.</w:t>
      </w:r>
    </w:p>
    <w:tbl>
      <w:tblPr>
        <w:tblW w:type="dxa" w:w="9350"/>
        <w:tblBorders>
          <w:top w:val="single" w:color="12766A" w:sz="4"/>
          <w:left w:val="single" w:color="12766A" w:sz="4"/>
          <w:bottom w:val="single" w:color="12766A" w:sz="4"/>
          <w:right w:val="single" w:color="12766A" w:sz="4"/>
          <w:insideH w:val="single" w:color="12766A" w:sz="4"/>
          <w:insideV w:val="single" w:color="12766A" w:sz="4"/>
        </w:tblBorders>
      </w:tblPr>
      <w:tblGrid>
        <w:gridCol w:w="100"/>
      </w:tblGrid>
      <w:tr>
        <w:tc>
          <w:tcPr>
            <w:tcW w:type="dxa" w:w="9350"/>
            <w:shd w:fill="EAF2F8" w:val="clear"/>
            <w:tcMar>
              <w:top w:type="dxa" w:w="140"/>
              <w:left w:type="dxa" w:w="180"/>
              <w:bottom w:type="dxa" w:w="140"/>
              <w:right w:type="dxa" w:w="180"/>
            </w:tcMar>
          </w:tcPr>
          <w:p>
            <w:pPr>
              <w:spacing w:after="0" w:line="276"/>
            </w:pPr>
            <w:r>
              <w:rPr>
                <w:b/>
                <w:bCs/>
                <w:color w:val="12766A"/>
                <w:sz w:val="21"/>
                <w:szCs w:val="21"/>
              </w:rPr>
              <w:t xml:space="preserve">Presenter tip.  </w:t>
            </w:r>
            <w:r>
              <w:rPr>
                <w:sz w:val="21"/>
                <w:szCs w:val="21"/>
              </w:rPr>
              <w:t xml:space="preserve">Q&amp;A mein sab se mumkin sawal 'polyglot/reuse ka cost' hoga — slide 10 (governance) aur slide 12 (risks) par wapas le jayein.</w:t>
            </w:r>
          </w:p>
        </w:tc>
      </w:tr>
    </w:tbl>
    <w:p>
      <w:pPr>
        <w:pStyle w:val="Heading1"/>
        <w:pBdr>
          <w:bottom w:val="single" w:color="0B2447" w:sz="6" w:space="4"/>
        </w:pBdr>
        <w:spacing w:after="160" w:before="360"/>
      </w:pPr>
      <w:r>
        <w:rPr>
          <w:b/>
          <w:bCs/>
          <w:color w:val="0B2447"/>
          <w:sz w:val="30"/>
          <w:szCs w:val="30"/>
        </w:rPr>
        <w:t xml:space="preserve">Quick Q&amp;A cheat-sheet (Roman Urdu)</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3600"/>
        <w:gridCol w:w="5700"/>
      </w:tblGrid>
      <w:tr>
        <w:trPr>
          <w:tblHeader/>
        </w:trPr>
        <w:tc>
          <w:tcPr>
            <w:tcW w:type="dxa" w:w="3600"/>
            <w:shd w:fill="0B2447" w:val="clear"/>
            <w:tcMar>
              <w:top w:type="dxa" w:w="100"/>
              <w:left w:type="dxa" w:w="120"/>
              <w:bottom w:type="dxa" w:w="100"/>
              <w:right w:type="dxa" w:w="120"/>
            </w:tcMar>
            <w:vAlign w:val="center"/>
          </w:tcPr>
          <w:p>
            <w:pPr>
              <w:spacing w:after="0" w:line="260"/>
            </w:pPr>
            <w:r>
              <w:rPr>
                <w:b/>
                <w:bCs/>
                <w:color w:val="FFFFFF"/>
                <w:sz w:val="19"/>
                <w:szCs w:val="19"/>
              </w:rPr>
              <w:t xml:space="preserve">Mumkina sawal</w:t>
            </w:r>
          </w:p>
        </w:tc>
        <w:tc>
          <w:tcPr>
            <w:tcW w:type="dxa" w:w="5700"/>
            <w:shd w:fill="0B2447" w:val="clear"/>
            <w:tcMar>
              <w:top w:type="dxa" w:w="100"/>
              <w:left w:type="dxa" w:w="120"/>
              <w:bottom w:type="dxa" w:w="100"/>
              <w:right w:type="dxa" w:w="120"/>
            </w:tcMar>
            <w:vAlign w:val="center"/>
          </w:tcPr>
          <w:p>
            <w:pPr>
              <w:spacing w:after="0" w:line="260"/>
            </w:pPr>
            <w:r>
              <w:rPr>
                <w:b/>
                <w:bCs/>
                <w:color w:val="FFFFFF"/>
                <w:sz w:val="19"/>
                <w:szCs w:val="19"/>
              </w:rPr>
              <w:t xml:space="preserve">Mukhtasar jawab</w:t>
            </w:r>
          </w:p>
        </w:tc>
      </w:tr>
      <w:tr>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Kya Takaful ka data banking ke saath mix hoga?</w:t>
            </w:r>
          </w:p>
        </w:tc>
        <w:tc>
          <w:tcPr>
            <w:tcW w:type="dxa" w:w="57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Nahin — har country plane ke andar Takaful ke apne databases/schemas hain; adapter layer app_id + tenant_id dono par scope karti hai. Residency wohi: pk/ae/sa.</w:t>
            </w:r>
          </w:p>
        </w:tc>
      </w:tr>
      <w:tr>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Naye adapters ki timeline kya hai?</w:t>
            </w:r>
          </w:p>
        </w:tc>
        <w:tc>
          <w:tcPr>
            <w:tcW w:type="dxa" w:w="57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Phase B mein teenon parallel — lekin provider certifications (eCIB/AECB/SIMAH, FBR/FTA/ZATCA, UAE Pass/Nafath) Phase A se hi start hongi kyunke lead time wahan hai.</w:t>
            </w:r>
          </w:p>
        </w:tc>
      </w:tr>
      <w:tr>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Shariah compliance kahan enforce hota hai?</w:t>
            </w:r>
          </w:p>
        </w:tc>
        <w:tc>
          <w:tcPr>
            <w:tcW w:type="dxa" w:w="57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Product level par Takaful app mein (wakala model, pool accounting) aur market level par insurance-variant compliance packs mein — Shariah board sign-off pilot ka exit gate hai.</w:t>
            </w:r>
          </w:p>
        </w:tc>
      </w:tr>
      <w:tr>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Agar aik app ko urgent change chahiye aur doosri ready nahin?</w:t>
            </w:r>
          </w:p>
        </w:tc>
        <w:tc>
          <w:tcPr>
            <w:tcW w:type="dxa" w:w="57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Semver: vN+1 naya consumer adopt karta hai, vN purana chalata rehta hai — deprecation window published hoti hai; koi forced lockstep nahin.</w:t>
            </w:r>
          </w:p>
        </w:tc>
      </w:tr>
      <w:tr>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Kya yeh presentation ki regulatory details final hain?</w:t>
            </w:r>
          </w:p>
        </w:tc>
        <w:tc>
          <w:tcPr>
            <w:tcW w:type="dxa" w:w="57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Nahin — SECP/CBUAE/SAMA aur scheme rulebooks tezi se evolve karte hain; har market mein counsel ke saath confirm kar ke hi certify hoga.</w:t>
            </w:r>
          </w:p>
        </w:tc>
      </w:tr>
    </w:tbl>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D6D7E"/>
        <w:sz w:val="16"/>
        <w:szCs w:val="16"/>
      </w:rPr>
      <w:t xml:space="preserve">Confidential — Internal Use   ·   Page </w:t>
    </w:r>
    <w:r>
      <w:rPr>
        <w:color w:val="5D6D7E"/>
        <w:sz w:val="16"/>
        <w:szCs w:val="16"/>
      </w:rPr>
      <w:fldChar w:fldCharType="begin"/>
      <w:instrText xml:space="preserve">PAGE</w:instrText>
      <w:fldChar w:fldCharType="separate"/>
      <w:fldChar w:fldCharType="end"/>
    </w:r>
    <w:r>
      <w:rPr>
        <w:color w:val="5D6D7E"/>
        <w:sz w:val="16"/>
        <w:szCs w:val="16"/>
      </w:rPr>
      <w:t xml:space="preserve"> of </w:t>
    </w:r>
    <w:r>
      <w:rPr>
        <w:color w:val="5D6D7E"/>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5D6D7E"/>
        <w:sz w:val="16"/>
        <w:szCs w:val="16"/>
      </w:rPr>
      <w:t xml:space="preserve">Presenter Script (Roman Urdu) — Shared Adapter Platform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start"/>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2026-07-14T16:21:26.434Z</dcterms:created>
  <dcterms:modified xsi:type="dcterms:W3CDTF">2026-07-14T16:21:26.455Z</dcterms:modified>
</cp:coreProperties>
</file>

<file path=docProps/custom.xml><?xml version="1.0" encoding="utf-8"?>
<Properties xmlns="http://schemas.openxmlformats.org/officeDocument/2006/custom-properties" xmlns:vt="http://schemas.openxmlformats.org/officeDocument/2006/docPropsVTypes"/>
</file>